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DC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  <w:bookmarkStart w:id="0" w:name="_GoBack"/>
      <w:bookmarkEnd w:id="0"/>
    </w:p>
    <w:p w14:paraId="3AF64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科学探究：电容器</w:t>
      </w:r>
    </w:p>
    <w:p w14:paraId="64FFB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观察电容器的充、放电现象</w:t>
      </w:r>
    </w:p>
    <w:p w14:paraId="0A73ED4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1.实验目的</w:t>
      </w:r>
    </w:p>
    <w:p w14:paraId="28AAE65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（1）通过观察，了解电容器在充电和放电的过程中，两极板间电压和电路中电流的变化。</w:t>
      </w:r>
    </w:p>
    <w:p w14:paraId="6D15961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（2）判断电容器在充电和放电的过程中，两极板储存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的变化。</w:t>
      </w:r>
    </w:p>
    <w:p w14:paraId="4EA6996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2.实验器材</w:t>
      </w:r>
    </w:p>
    <w:p w14:paraId="718FA19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电解电容器、直流电源、电流计、电压表、电阻、单刀双掷开关、导线。</w:t>
      </w:r>
    </w:p>
    <w:p w14:paraId="1493D45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3.实验原理与设计</w:t>
      </w:r>
    </w:p>
    <w:p w14:paraId="6A4F9B0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实验电路如图所示。当开关拨到位置“1”时，电源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对电容器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（填“充”或“放”）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电；当开关拨到位置“2”时，电容器放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（填“充”或“放”）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。在充电和放电过程中，利用电流计观察电路的电流大小和方向的变化，利用电压表观察电容器两极板间电压的变化，进而判断电容器两极板储存电荷量的变化。</w:t>
      </w:r>
    </w:p>
    <w:p w14:paraId="35721A2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43180</wp:posOffset>
            </wp:positionV>
            <wp:extent cx="2042160" cy="1186180"/>
            <wp:effectExtent l="0" t="0" r="15240" b="13970"/>
            <wp:wrapSquare wrapText="bothSides"/>
            <wp:docPr id="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96705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19307D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940B53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B6C5A6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FA1848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4.</w:t>
      </w:r>
      <w:r>
        <w:rPr>
          <w:rFonts w:ascii="Times New Roman" w:hAnsi="Times New Roman" w:cs="Times New Roman"/>
          <w:sz w:val="21"/>
          <w:szCs w:val="21"/>
        </w:rPr>
        <w:t>实验步骤</w:t>
      </w:r>
    </w:p>
    <w:p w14:paraId="0117AD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按照实验电路图连接电路。</w:t>
      </w:r>
    </w:p>
    <w:p w14:paraId="18DB7A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把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开关拨到位置“1”</w:t>
      </w:r>
      <w:r>
        <w:rPr>
          <w:rFonts w:ascii="Times New Roman" w:hAnsi="Times New Roman" w:cs="Times New Roman"/>
          <w:sz w:val="21"/>
          <w:szCs w:val="21"/>
        </w:rPr>
        <w:t>，观察电容器充电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过程中电流计和电压表指针的偏转情况</w:t>
      </w:r>
      <w:r>
        <w:rPr>
          <w:rFonts w:ascii="Times New Roman" w:hAnsi="Times New Roman" w:cs="Times New Roman"/>
          <w:sz w:val="21"/>
          <w:szCs w:val="21"/>
        </w:rPr>
        <w:t>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5A2D6CB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把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开关拨到位置“2”</w:t>
      </w:r>
      <w:r>
        <w:rPr>
          <w:rFonts w:ascii="Times New Roman" w:hAnsi="Times New Roman" w:cs="Times New Roman"/>
          <w:sz w:val="21"/>
          <w:szCs w:val="21"/>
        </w:rPr>
        <w:t>，观察电容器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放</w:t>
      </w:r>
      <w:r>
        <w:rPr>
          <w:rFonts w:ascii="Times New Roman" w:hAnsi="Times New Roman" w:cs="Times New Roman"/>
          <w:sz w:val="21"/>
          <w:szCs w:val="21"/>
        </w:rPr>
        <w:t>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过程中电流计和电压表指针的偏转情况</w:t>
      </w:r>
      <w:r>
        <w:rPr>
          <w:rFonts w:ascii="Times New Roman" w:hAnsi="Times New Roman" w:cs="Times New Roman"/>
          <w:sz w:val="21"/>
          <w:szCs w:val="21"/>
        </w:rPr>
        <w:t>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D7A26A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关闭电源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90A05C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5.数据分析</w:t>
      </w:r>
    </w:p>
    <w:p w14:paraId="28428C0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根据表格中记录的数据，分析观察到的现象并得出结论。</w:t>
      </w:r>
    </w:p>
    <w:p w14:paraId="485A1FE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</w:t>
      </w:r>
      <w:r>
        <w:rPr>
          <w:rFonts w:ascii="Times New Roman" w:hAnsi="Times New Roman" w:cs="Times New Roman"/>
          <w:sz w:val="21"/>
          <w:szCs w:val="21"/>
        </w:rPr>
        <w:t>注意事项</w:t>
      </w:r>
    </w:p>
    <w:p w14:paraId="4F07A52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）电压表和电解电容器正、负极不能接反，以免损坏。</w:t>
      </w:r>
    </w:p>
    <w:p w14:paraId="4823CAC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）连接电路时，开关要断开，避免短路。</w:t>
      </w:r>
    </w:p>
    <w:p w14:paraId="443331C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）合理选择量程，避免充电电流超过量程。</w:t>
      </w:r>
    </w:p>
    <w:p w14:paraId="5EC2DB7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实验要在干燥的环境中进行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6712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</w:pPr>
    </w:p>
    <w:p w14:paraId="1BC40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E351C0B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